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5464A" w14:textId="4B4B27B1" w:rsidR="00896FA4" w:rsidRPr="000851F5" w:rsidRDefault="00896FA4" w:rsidP="00896FA4">
      <w:pPr>
        <w:tabs>
          <w:tab w:val="left" w:pos="2160"/>
        </w:tabs>
        <w:rPr>
          <w:rFonts w:ascii="Arial" w:hAnsi="Arial" w:cs="Arial"/>
          <w:b/>
          <w:bCs/>
          <w:noProof/>
          <w:sz w:val="24"/>
          <w:szCs w:val="24"/>
          <w:lang w:val="en-US"/>
        </w:rPr>
      </w:pPr>
      <w:bookmarkStart w:id="0" w:name="Title"/>
      <w:bookmarkStart w:id="1" w:name="DocumentFor"/>
      <w:bookmarkStart w:id="2" w:name="_Hlk3548187"/>
      <w:bookmarkEnd w:id="0"/>
      <w:bookmarkEnd w:id="1"/>
      <w:r w:rsidRPr="000851F5">
        <w:rPr>
          <w:rFonts w:ascii="Arial" w:hAnsi="Arial" w:cs="Arial"/>
          <w:b/>
          <w:bCs/>
          <w:noProof/>
          <w:sz w:val="24"/>
          <w:szCs w:val="24"/>
          <w:lang w:val="en-US"/>
        </w:rPr>
        <w:t>3GPP TSG-RAN WG4 Meeting # 106</w:t>
      </w:r>
      <w:r w:rsidRPr="000851F5">
        <w:rPr>
          <w:rFonts w:ascii="Arial" w:hAnsi="Arial" w:cs="Arial"/>
          <w:b/>
          <w:bCs/>
          <w:noProof/>
          <w:sz w:val="24"/>
          <w:szCs w:val="24"/>
          <w:lang w:val="en-US"/>
        </w:rPr>
        <w:tab/>
      </w:r>
      <w:r w:rsidRPr="000851F5">
        <w:rPr>
          <w:rFonts w:ascii="Arial" w:hAnsi="Arial" w:cs="Arial"/>
          <w:b/>
          <w:bCs/>
          <w:noProof/>
          <w:sz w:val="24"/>
          <w:szCs w:val="24"/>
          <w:lang w:val="en-US"/>
        </w:rPr>
        <w:tab/>
      </w:r>
      <w:r w:rsidRPr="000851F5">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sidRPr="000851F5">
        <w:rPr>
          <w:rFonts w:ascii="Arial" w:hAnsi="Arial" w:cs="Arial"/>
          <w:b/>
          <w:bCs/>
          <w:noProof/>
          <w:sz w:val="24"/>
          <w:szCs w:val="24"/>
          <w:lang w:val="en-US"/>
        </w:rPr>
        <w:t>R4-</w:t>
      </w:r>
      <w:r w:rsidR="00860F8D">
        <w:rPr>
          <w:rFonts w:ascii="Arial" w:hAnsi="Arial" w:cs="Arial"/>
          <w:b/>
          <w:bCs/>
          <w:noProof/>
          <w:sz w:val="24"/>
          <w:szCs w:val="24"/>
          <w:lang w:val="en-US"/>
        </w:rPr>
        <w:t>2300911</w:t>
      </w:r>
      <w:bookmarkStart w:id="3" w:name="_GoBack"/>
      <w:bookmarkEnd w:id="3"/>
    </w:p>
    <w:p w14:paraId="28D667B7"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Athens, Greece, February 27 – March 3, 2022</w:t>
      </w:r>
    </w:p>
    <w:p w14:paraId="4455A15C" w14:textId="5D62C893"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521F7F">
        <w:rPr>
          <w:rFonts w:ascii="Arial" w:hAnsi="Arial" w:cs="Arial"/>
          <w:b/>
          <w:bCs/>
          <w:noProof/>
          <w:sz w:val="24"/>
          <w:szCs w:val="24"/>
          <w:lang w:val="en-US"/>
        </w:rPr>
        <w:t>9.8.3.3</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43B592F2"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521F7F" w:rsidRPr="00521F7F">
        <w:rPr>
          <w:rFonts w:ascii="Arial" w:hAnsi="Arial" w:cs="Arial"/>
          <w:b/>
          <w:bCs/>
          <w:noProof/>
          <w:sz w:val="24"/>
          <w:szCs w:val="24"/>
          <w:lang w:val="en-US"/>
        </w:rPr>
        <w:t>o</w:t>
      </w:r>
      <w:r w:rsidR="00521F7F">
        <w:rPr>
          <w:rFonts w:ascii="Arial" w:hAnsi="Arial" w:cs="Arial"/>
          <w:b/>
          <w:bCs/>
          <w:noProof/>
          <w:sz w:val="24"/>
          <w:szCs w:val="24"/>
          <w:lang w:val="en-US"/>
        </w:rPr>
        <w:t>n the RLM and BFD CBD requirement</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6C9D0801" w:rsidR="0068666A" w:rsidRPr="00C15E1D" w:rsidRDefault="00C120F0" w:rsidP="00C120F0">
      <w:pPr>
        <w:jc w:val="both"/>
      </w:pPr>
      <w:r>
        <w:t xml:space="preserve">During the </w:t>
      </w:r>
      <w:r w:rsidR="00770722">
        <w:t>RAN</w:t>
      </w:r>
      <w:r w:rsidR="000E6211">
        <w:t>4</w:t>
      </w:r>
      <w:r w:rsidR="00770722">
        <w:t>#</w:t>
      </w:r>
      <w:r w:rsidR="009357A5">
        <w:t>105 meeting discussion, the WF [1] has been agreed. For some of the general L1 enhancement, such as the beam sweeping factor reduction as well as the scheduling and measurement restrictions, those topics are discussed in our companion paper. In this paper, we try to give further discussion on these requirements.</w:t>
      </w:r>
    </w:p>
    <w:p w14:paraId="0BE719C5" w14:textId="46524AEC" w:rsidR="003F35DF" w:rsidRDefault="00895B09" w:rsidP="0090394E">
      <w:pPr>
        <w:pStyle w:val="1"/>
        <w:numPr>
          <w:ilvl w:val="0"/>
          <w:numId w:val="2"/>
        </w:numPr>
      </w:pPr>
      <w:r>
        <w:t>Discussion</w:t>
      </w:r>
    </w:p>
    <w:p w14:paraId="24BB9D7A" w14:textId="451EC6E7" w:rsidR="00C86C24" w:rsidRDefault="00637668" w:rsidP="004D6EDF">
      <w:pPr>
        <w:rPr>
          <w:rFonts w:eastAsiaTheme="minorEastAsia"/>
          <w:lang w:eastAsia="zh-CN"/>
        </w:rPr>
      </w:pPr>
      <w:r>
        <w:rPr>
          <w:rFonts w:eastAsiaTheme="minorEastAsia"/>
          <w:lang w:eastAsia="zh-CN"/>
        </w:rPr>
        <w:t>Due to no agreement achieved in the RAN4#105 meeting, still the WF [1] agreed in RAN4#104-e meeting is captured below:</w:t>
      </w:r>
      <w:r w:rsidR="00C86C24">
        <w:rPr>
          <w:rFonts w:eastAsiaTheme="minorEastAsia"/>
          <w:lang w:eastAsia="zh-CN"/>
        </w:rPr>
        <w:t xml:space="preserve"> </w:t>
      </w:r>
    </w:p>
    <w:p w14:paraId="20B2F81E" w14:textId="784C370E" w:rsidR="00D066E1" w:rsidRDefault="005B0A1B" w:rsidP="004D6EDF">
      <w:pPr>
        <w:rPr>
          <w:rFonts w:eastAsiaTheme="minorEastAsia"/>
          <w:lang w:eastAsia="zh-CN"/>
        </w:rPr>
      </w:pPr>
      <w:r w:rsidRPr="005B0A1B">
        <w:rPr>
          <w:rFonts w:eastAsiaTheme="minorEastAsia"/>
          <w:noProof/>
          <w:lang w:val="en-US" w:eastAsia="zh-CN"/>
        </w:rPr>
        <mc:AlternateContent>
          <mc:Choice Requires="wps">
            <w:drawing>
              <wp:inline distT="0" distB="0" distL="0" distR="0" wp14:anchorId="3786C61F" wp14:editId="1127A476">
                <wp:extent cx="6375400" cy="1083733"/>
                <wp:effectExtent l="0" t="0" r="25400"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1083733"/>
                        </a:xfrm>
                        <a:prstGeom prst="rect">
                          <a:avLst/>
                        </a:prstGeom>
                        <a:solidFill>
                          <a:srgbClr val="FFFFFF"/>
                        </a:solidFill>
                        <a:ln w="9525">
                          <a:solidFill>
                            <a:srgbClr val="000000"/>
                          </a:solidFill>
                          <a:miter lim="800000"/>
                          <a:headEnd/>
                          <a:tailEnd/>
                        </a:ln>
                      </wps:spPr>
                      <wps:txbx>
                        <w:txbxContent>
                          <w:p w14:paraId="759C6FD9" w14:textId="77777777" w:rsidR="009357A5" w:rsidRPr="00A2381B" w:rsidRDefault="009357A5" w:rsidP="009357A5">
                            <w:pPr>
                              <w:pStyle w:val="2"/>
                              <w:rPr>
                                <w:rFonts w:eastAsia="Yu Mincho"/>
                                <w:sz w:val="28"/>
                                <w:szCs w:val="18"/>
                                <w:lang w:val="en-US" w:eastAsia="ja-JP"/>
                              </w:rPr>
                            </w:pPr>
                            <w:r w:rsidRPr="00A2381B">
                              <w:rPr>
                                <w:rFonts w:eastAsia="Yu Mincho" w:hint="eastAsia"/>
                                <w:sz w:val="28"/>
                                <w:szCs w:val="18"/>
                                <w:lang w:val="en-US" w:eastAsia="ja-JP"/>
                              </w:rPr>
                              <w:t>O</w:t>
                            </w:r>
                            <w:r w:rsidRPr="00A2381B">
                              <w:rPr>
                                <w:rFonts w:eastAsia="Yu Mincho"/>
                                <w:sz w:val="28"/>
                                <w:szCs w:val="18"/>
                                <w:lang w:val="en-US" w:eastAsia="ja-JP"/>
                              </w:rPr>
                              <w:t>verall handling of L1 measurements</w:t>
                            </w:r>
                          </w:p>
                          <w:p w14:paraId="0D7BDBB6" w14:textId="77777777" w:rsidR="009357A5" w:rsidRPr="00A2381B" w:rsidRDefault="009357A5" w:rsidP="009357A5">
                            <w:pPr>
                              <w:rPr>
                                <w:rFonts w:eastAsia="Yu Mincho"/>
                                <w:lang w:eastAsia="ja-JP"/>
                              </w:rPr>
                            </w:pPr>
                            <w:r w:rsidRPr="00A2381B">
                              <w:rPr>
                                <w:rFonts w:eastAsia="Yu Mincho" w:hint="eastAsia"/>
                                <w:lang w:val="en-US" w:eastAsia="ja-JP"/>
                              </w:rPr>
                              <w:t>A</w:t>
                            </w:r>
                            <w:r w:rsidRPr="00A2381B">
                              <w:rPr>
                                <w:rFonts w:eastAsia="Yu Mincho"/>
                                <w:lang w:val="en-US" w:eastAsia="ja-JP"/>
                              </w:rPr>
                              <w:t xml:space="preserve">greement: </w:t>
                            </w:r>
                            <w:r w:rsidRPr="003719C1">
                              <w:rPr>
                                <w:rFonts w:eastAsia="Yu Mincho"/>
                                <w:lang w:val="en-US" w:eastAsia="ja-JP"/>
                              </w:rPr>
                              <w:t xml:space="preserve">Discussion on Rx beam sweeping scaling factor, simultaneous reception of DL data and RS, and other multi-Rx related topics can be done jointly for L1-RSRP, RLM, </w:t>
                            </w:r>
                            <w:r>
                              <w:rPr>
                                <w:rFonts w:eastAsia="Yu Mincho"/>
                                <w:lang w:val="en-US" w:eastAsia="ja-JP"/>
                              </w:rPr>
                              <w:t xml:space="preserve">L1-SINR </w:t>
                            </w:r>
                            <w:r w:rsidRPr="003719C1">
                              <w:rPr>
                                <w:rFonts w:eastAsia="Yu Mincho"/>
                                <w:lang w:val="en-US" w:eastAsia="ja-JP"/>
                              </w:rPr>
                              <w:t>and CBD/BFD.</w:t>
                            </w:r>
                          </w:p>
                          <w:p w14:paraId="6929C7E9" w14:textId="431E362E" w:rsidR="005B0A1B" w:rsidRPr="009357A5" w:rsidRDefault="009357A5" w:rsidP="009357A5">
                            <w:pPr>
                              <w:rPr>
                                <w:rFonts w:eastAsia="Yu Mincho"/>
                                <w:lang w:eastAsia="ja-JP"/>
                              </w:rPr>
                            </w:pPr>
                            <w:r>
                              <w:rPr>
                                <w:rFonts w:eastAsia="Yu Mincho"/>
                                <w:lang w:val="en-US" w:eastAsia="ja-JP"/>
                              </w:rPr>
                              <w:t>Note: issues specific to each of the above measurements can be discussed separately.</w:t>
                            </w:r>
                          </w:p>
                        </w:txbxContent>
                      </wps:txbx>
                      <wps:bodyPr rot="0" vert="horz" wrap="square" lIns="91440" tIns="45720" rIns="91440" bIns="45720" anchor="t" anchorCtr="0">
                        <a:noAutofit/>
                      </wps:bodyPr>
                    </wps:wsp>
                  </a:graphicData>
                </a:graphic>
              </wp:inline>
            </w:drawing>
          </mc:Choice>
          <mc:Fallback>
            <w:pict>
              <v:shapetype w14:anchorId="3786C61F" id="_x0000_t202" coordsize="21600,21600" o:spt="202" path="m,l,21600r21600,l21600,xe">
                <v:stroke joinstyle="miter"/>
                <v:path gradientshapeok="t" o:connecttype="rect"/>
              </v:shapetype>
              <v:shape id="文本框 2" o:spid="_x0000_s1026" type="#_x0000_t202" style="width:502pt;height:8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">
                <v:textbox>
                  <w:txbxContent>
                    <w:p w14:paraId="759C6FD9" w14:textId="77777777" w:rsidR="009357A5" w:rsidRPr="00A2381B" w:rsidRDefault="009357A5" w:rsidP="009357A5">
                      <w:pPr>
                        <w:pStyle w:val="2"/>
                        <w:rPr>
                          <w:rFonts w:eastAsia="Yu Mincho"/>
                          <w:sz w:val="28"/>
                          <w:szCs w:val="18"/>
                          <w:lang w:val="en-US" w:eastAsia="ja-JP"/>
                        </w:rPr>
                      </w:pPr>
                      <w:r w:rsidRPr="00A2381B">
                        <w:rPr>
                          <w:rFonts w:eastAsia="Yu Mincho" w:hint="eastAsia"/>
                          <w:sz w:val="28"/>
                          <w:szCs w:val="18"/>
                          <w:lang w:val="en-US" w:eastAsia="ja-JP"/>
                        </w:rPr>
                        <w:t>O</w:t>
                      </w:r>
                      <w:r w:rsidRPr="00A2381B">
                        <w:rPr>
                          <w:rFonts w:eastAsia="Yu Mincho"/>
                          <w:sz w:val="28"/>
                          <w:szCs w:val="18"/>
                          <w:lang w:val="en-US" w:eastAsia="ja-JP"/>
                        </w:rPr>
                        <w:t>verall handling of L1 measurements</w:t>
                      </w:r>
                    </w:p>
                    <w:p w14:paraId="0D7BDBB6" w14:textId="77777777" w:rsidR="009357A5" w:rsidRPr="00A2381B" w:rsidRDefault="009357A5" w:rsidP="009357A5">
                      <w:pPr>
                        <w:rPr>
                          <w:rFonts w:eastAsia="Yu Mincho" w:hint="eastAsia"/>
                          <w:lang w:eastAsia="ja-JP"/>
                        </w:rPr>
                      </w:pPr>
                      <w:r w:rsidRPr="00A2381B">
                        <w:rPr>
                          <w:rFonts w:eastAsia="Yu Mincho" w:hint="eastAsia"/>
                          <w:lang w:val="en-US" w:eastAsia="ja-JP"/>
                        </w:rPr>
                        <w:t>A</w:t>
                      </w:r>
                      <w:r w:rsidRPr="00A2381B">
                        <w:rPr>
                          <w:rFonts w:eastAsia="Yu Mincho"/>
                          <w:lang w:val="en-US" w:eastAsia="ja-JP"/>
                        </w:rPr>
                        <w:t xml:space="preserve">greement: </w:t>
                      </w:r>
                      <w:r w:rsidRPr="003719C1">
                        <w:rPr>
                          <w:rFonts w:eastAsia="Yu Mincho"/>
                          <w:lang w:val="en-US" w:eastAsia="ja-JP"/>
                        </w:rPr>
                        <w:t xml:space="preserve">Discussion on Rx beam sweeping scaling factor, simultaneous reception of DL data and RS, and other multi-Rx related topics can be done jointly for L1-RSRP, RLM, </w:t>
                      </w:r>
                      <w:r>
                        <w:rPr>
                          <w:rFonts w:eastAsia="Yu Mincho"/>
                          <w:lang w:val="en-US" w:eastAsia="ja-JP"/>
                        </w:rPr>
                        <w:t xml:space="preserve">L1-SINR </w:t>
                      </w:r>
                      <w:r w:rsidRPr="003719C1">
                        <w:rPr>
                          <w:rFonts w:eastAsia="Yu Mincho"/>
                          <w:lang w:val="en-US" w:eastAsia="ja-JP"/>
                        </w:rPr>
                        <w:t>and CBD/BFD.</w:t>
                      </w:r>
                    </w:p>
                    <w:p w14:paraId="6929C7E9" w14:textId="431E362E" w:rsidR="005B0A1B" w:rsidRPr="009357A5" w:rsidRDefault="009357A5" w:rsidP="009357A5">
                      <w:pPr>
                        <w:rPr>
                          <w:rFonts w:eastAsia="Yu Mincho"/>
                          <w:lang w:eastAsia="ja-JP"/>
                        </w:rPr>
                      </w:pPr>
                      <w:r>
                        <w:rPr>
                          <w:rFonts w:eastAsia="Yu Mincho"/>
                          <w:lang w:val="en-US" w:eastAsia="ja-JP"/>
                        </w:rPr>
                        <w:t>Note: issues specific to each of the above measurements can be discussed separately.</w:t>
                      </w:r>
                    </w:p>
                  </w:txbxContent>
                </v:textbox>
                <w10:anchorlock/>
              </v:shape>
            </w:pict>
          </mc:Fallback>
        </mc:AlternateContent>
      </w:r>
    </w:p>
    <w:p w14:paraId="36BDA587" w14:textId="43EDD4EB" w:rsidR="009357A5" w:rsidRDefault="009357A5" w:rsidP="004D6EDF">
      <w:pPr>
        <w:rPr>
          <w:rFonts w:eastAsia="?? ??"/>
        </w:rPr>
      </w:pPr>
      <w:r>
        <w:rPr>
          <w:rFonts w:eastAsiaTheme="minorEastAsia"/>
          <w:lang w:eastAsia="zh-CN"/>
        </w:rPr>
        <w:t xml:space="preserve">For the </w:t>
      </w:r>
      <w:r w:rsidR="00FA6D88">
        <w:rPr>
          <w:rFonts w:eastAsiaTheme="minorEastAsia"/>
          <w:lang w:eastAsia="zh-CN"/>
        </w:rPr>
        <w:t xml:space="preserve">SSB based </w:t>
      </w:r>
      <w:r>
        <w:rPr>
          <w:rFonts w:eastAsiaTheme="minorEastAsia"/>
          <w:lang w:eastAsia="zh-CN"/>
        </w:rPr>
        <w:t>RX beam sweeping scaling factor, it has been discussed in our companion paper. For this en</w:t>
      </w:r>
      <w:r w:rsidR="00533C3B">
        <w:rPr>
          <w:rFonts w:eastAsiaTheme="minorEastAsia"/>
          <w:lang w:eastAsia="zh-CN"/>
        </w:rPr>
        <w:t xml:space="preserve">hanced scaling factor, the </w:t>
      </w:r>
      <w:r w:rsidR="00533C3B" w:rsidRPr="009C5807">
        <w:t>T</w:t>
      </w:r>
      <w:r w:rsidR="00533C3B" w:rsidRPr="009C5807">
        <w:rPr>
          <w:vertAlign w:val="subscript"/>
        </w:rPr>
        <w:t>Evaluate_out_SSB</w:t>
      </w:r>
      <w:r w:rsidR="00533C3B" w:rsidRPr="009C5807">
        <w:t xml:space="preserve"> and T</w:t>
      </w:r>
      <w:r w:rsidR="00533C3B" w:rsidRPr="009C5807">
        <w:rPr>
          <w:vertAlign w:val="subscript"/>
        </w:rPr>
        <w:t>Evaluate_in_SSB</w:t>
      </w:r>
      <w:r w:rsidR="00533C3B" w:rsidRPr="009C5807">
        <w:t xml:space="preserve"> </w:t>
      </w:r>
      <w:r w:rsidR="000802B8">
        <w:t xml:space="preserve">and </w:t>
      </w:r>
      <w:r w:rsidR="000802B8" w:rsidRPr="009C5807">
        <w:t>T</w:t>
      </w:r>
      <w:r w:rsidR="000802B8" w:rsidRPr="009C5807">
        <w:rPr>
          <w:vertAlign w:val="subscript"/>
        </w:rPr>
        <w:t>Evaluate_BFD_SSB</w:t>
      </w:r>
      <w:r w:rsidR="000802B8">
        <w:rPr>
          <w:vertAlign w:val="subscript"/>
        </w:rPr>
        <w:t xml:space="preserve">  </w:t>
      </w:r>
      <w:r w:rsidR="000802B8">
        <w:t xml:space="preserve">as well as </w:t>
      </w:r>
      <w:r w:rsidR="000802B8" w:rsidRPr="009C5807">
        <w:t>T</w:t>
      </w:r>
      <w:r w:rsidR="000802B8" w:rsidRPr="009C5807">
        <w:rPr>
          <w:vertAlign w:val="subscript"/>
        </w:rPr>
        <w:t>Evaluate_</w:t>
      </w:r>
      <w:r w:rsidR="000802B8">
        <w:rPr>
          <w:vertAlign w:val="subscript"/>
        </w:rPr>
        <w:t>CBD</w:t>
      </w:r>
      <w:r w:rsidR="000802B8" w:rsidRPr="009C5807">
        <w:rPr>
          <w:vertAlign w:val="subscript"/>
        </w:rPr>
        <w:t>_SSB</w:t>
      </w:r>
      <w:r w:rsidR="000802B8">
        <w:rPr>
          <w:vertAlign w:val="subscript"/>
        </w:rPr>
        <w:t xml:space="preserve"> </w:t>
      </w:r>
      <w:r w:rsidR="00533C3B">
        <w:t>can be further enhanced with the scaling factor N to be replaced by the new reduced scaling fac</w:t>
      </w:r>
      <w:r w:rsidR="000802B8">
        <w:t xml:space="preserve">tor. However, for the FR2 HST RLM evaluation time, </w:t>
      </w:r>
      <w:r w:rsidR="00533C3B">
        <w:t xml:space="preserve">the scaling factor is 2 or 6 based on the </w:t>
      </w:r>
      <w:r w:rsidR="00533C3B" w:rsidRPr="00AF5628">
        <w:rPr>
          <w:rFonts w:eastAsia="?? ??"/>
          <w:i/>
        </w:rPr>
        <w:t>highSpeedMeasFlagFR2-r17</w:t>
      </w:r>
      <w:r w:rsidR="00533C3B">
        <w:rPr>
          <w:rFonts w:eastAsia="?? ??"/>
          <w:i/>
        </w:rPr>
        <w:t xml:space="preserve"> </w:t>
      </w:r>
      <w:r w:rsidR="00533C3B">
        <w:rPr>
          <w:rFonts w:eastAsia="?? ??"/>
        </w:rPr>
        <w:t>configured set, and this requirement should not be included in the enhancement of multi-RX chain.</w:t>
      </w:r>
    </w:p>
    <w:p w14:paraId="30EAB962" w14:textId="28435DBC" w:rsidR="00533C3B" w:rsidRPr="00533C3B" w:rsidRDefault="00533C3B" w:rsidP="004D6EDF">
      <w:pPr>
        <w:rPr>
          <w:rFonts w:eastAsia="?? ??"/>
          <w:b/>
        </w:rPr>
      </w:pPr>
      <w:r w:rsidRPr="00533C3B">
        <w:rPr>
          <w:rFonts w:eastAsia="?? ??"/>
          <w:b/>
        </w:rPr>
        <w:t xml:space="preserve">Proposal 1: For the </w:t>
      </w:r>
      <w:r w:rsidR="00FA6D88">
        <w:rPr>
          <w:rFonts w:eastAsia="?? ??"/>
          <w:b/>
        </w:rPr>
        <w:t xml:space="preserve">SSB based </w:t>
      </w:r>
      <w:r w:rsidRPr="00533C3B">
        <w:rPr>
          <w:rFonts w:eastAsia="?? ??"/>
          <w:b/>
        </w:rPr>
        <w:t>RLM</w:t>
      </w:r>
      <w:r w:rsidR="000802B8">
        <w:rPr>
          <w:rFonts w:eastAsia="?? ??"/>
          <w:b/>
        </w:rPr>
        <w:t>, BFD and CBD</w:t>
      </w:r>
      <w:r w:rsidRPr="00533C3B">
        <w:rPr>
          <w:rFonts w:eastAsia="?? ??"/>
          <w:b/>
        </w:rPr>
        <w:t xml:space="preserve"> evaluation period, the scaling factor N can be replaced by the general reduced scaling factor while the HST scenario can be excluded.</w:t>
      </w:r>
    </w:p>
    <w:p w14:paraId="3C06F497" w14:textId="13E80CAA" w:rsidR="00FA6D88" w:rsidRDefault="00FA6D88" w:rsidP="00FA6D88">
      <w:r>
        <w:rPr>
          <w:rFonts w:eastAsiaTheme="minorEastAsia"/>
          <w:lang w:eastAsia="zh-CN"/>
        </w:rPr>
        <w:t xml:space="preserve">For the CSI-RS based RLM, BFD and CBD, </w:t>
      </w:r>
      <w:r w:rsidRPr="00115E3F">
        <w:rPr>
          <w:rFonts w:eastAsia="?? ??"/>
        </w:rPr>
        <w:t xml:space="preserve">The value of </w:t>
      </w:r>
      <w:r w:rsidRPr="00115E3F">
        <w:t>T</w:t>
      </w:r>
      <w:r w:rsidRPr="00115E3F">
        <w:rPr>
          <w:vertAlign w:val="subscript"/>
        </w:rPr>
        <w:t>Evaluate_CBD_CSI-RS</w:t>
      </w:r>
      <w:r w:rsidRPr="00115E3F">
        <w:rPr>
          <w:rFonts w:eastAsia="?? ??"/>
        </w:rPr>
        <w:t xml:space="preserve"> is </w:t>
      </w:r>
      <w:r>
        <w:rPr>
          <w:rFonts w:eastAsia="?? ??"/>
        </w:rPr>
        <w:t xml:space="preserve">defined </w:t>
      </w:r>
      <w:r w:rsidRPr="00115E3F">
        <w:rPr>
          <w:rFonts w:eastAsia="?? ??"/>
        </w:rPr>
        <w:t>with scaling factor N=8</w:t>
      </w:r>
      <w:r w:rsidRPr="00BE1630">
        <w:rPr>
          <w:rFonts w:eastAsia="?? ??"/>
        </w:rPr>
        <w:t xml:space="preserve"> </w:t>
      </w:r>
      <w:r>
        <w:rPr>
          <w:rFonts w:eastAsia="?? ??"/>
        </w:rPr>
        <w:t>for FR2-1 and N=12 for FR2-2</w:t>
      </w:r>
      <w:r w:rsidRPr="00115E3F">
        <w:rPr>
          <w:rFonts w:eastAsia="?? ??"/>
        </w:rPr>
        <w:t>.</w:t>
      </w:r>
      <w:r>
        <w:rPr>
          <w:rFonts w:eastAsia="?? ??"/>
        </w:rPr>
        <w:t xml:space="preserve"> In this case, the evaluation period can still be enhanced. However, for </w:t>
      </w:r>
      <w:r w:rsidRPr="00115E3F">
        <w:t>T</w:t>
      </w:r>
      <w:r w:rsidRPr="00115E3F">
        <w:rPr>
          <w:vertAlign w:val="subscript"/>
        </w:rPr>
        <w:t>Evaluate_</w:t>
      </w:r>
      <w:r>
        <w:rPr>
          <w:vertAlign w:val="subscript"/>
        </w:rPr>
        <w:t>RLM</w:t>
      </w:r>
      <w:r w:rsidRPr="00115E3F">
        <w:rPr>
          <w:vertAlign w:val="subscript"/>
        </w:rPr>
        <w:t>_CSI-RS</w:t>
      </w:r>
      <w:r>
        <w:rPr>
          <w:vertAlign w:val="subscript"/>
        </w:rPr>
        <w:t xml:space="preserve"> </w:t>
      </w:r>
      <w:r>
        <w:t xml:space="preserve">and </w:t>
      </w:r>
      <w:r w:rsidRPr="00115E3F">
        <w:t>T</w:t>
      </w:r>
      <w:r w:rsidRPr="00115E3F">
        <w:rPr>
          <w:vertAlign w:val="subscript"/>
        </w:rPr>
        <w:t>Evaluate_</w:t>
      </w:r>
      <w:r>
        <w:rPr>
          <w:vertAlign w:val="subscript"/>
        </w:rPr>
        <w:t>BFD</w:t>
      </w:r>
      <w:r w:rsidRPr="00115E3F">
        <w:rPr>
          <w:vertAlign w:val="subscript"/>
        </w:rPr>
        <w:t>_CSI-RS</w:t>
      </w:r>
      <w:r>
        <w:t xml:space="preserve"> all equals to 1 and hence the scaling factor cannot be enhanced.</w:t>
      </w:r>
    </w:p>
    <w:p w14:paraId="38302F07" w14:textId="31F70293" w:rsidR="00FA6D88" w:rsidRPr="00533C3B" w:rsidRDefault="00FA6D88" w:rsidP="00FA6D88">
      <w:pPr>
        <w:rPr>
          <w:rFonts w:eastAsia="?? ??"/>
          <w:b/>
        </w:rPr>
      </w:pPr>
      <w:r w:rsidRPr="00533C3B">
        <w:rPr>
          <w:rFonts w:eastAsia="?? ??"/>
          <w:b/>
        </w:rPr>
        <w:t xml:space="preserve">Proposal </w:t>
      </w:r>
      <w:r>
        <w:rPr>
          <w:rFonts w:eastAsia="?? ??"/>
          <w:b/>
        </w:rPr>
        <w:t>2</w:t>
      </w:r>
      <w:r w:rsidRPr="00533C3B">
        <w:rPr>
          <w:rFonts w:eastAsia="?? ??"/>
          <w:b/>
        </w:rPr>
        <w:t xml:space="preserve">: For the </w:t>
      </w:r>
      <w:r>
        <w:rPr>
          <w:rFonts w:eastAsia="?? ??"/>
          <w:b/>
        </w:rPr>
        <w:t xml:space="preserve">CSI-RS based </w:t>
      </w:r>
      <w:r w:rsidRPr="00533C3B">
        <w:rPr>
          <w:rFonts w:eastAsia="?? ??"/>
          <w:b/>
        </w:rPr>
        <w:t>RLM</w:t>
      </w:r>
      <w:r>
        <w:rPr>
          <w:rFonts w:eastAsia="?? ??"/>
          <w:b/>
        </w:rPr>
        <w:t>, BFD and CBD</w:t>
      </w:r>
      <w:r w:rsidRPr="00533C3B">
        <w:rPr>
          <w:rFonts w:eastAsia="?? ??"/>
          <w:b/>
        </w:rPr>
        <w:t xml:space="preserve"> evaluation period, the scaling factor N can </w:t>
      </w:r>
      <w:r w:rsidR="00F57B8E">
        <w:rPr>
          <w:rFonts w:eastAsia="?? ??"/>
          <w:b/>
        </w:rPr>
        <w:t>enhanced for CBD while for BFD and RLM, it cannot be enhanced</w:t>
      </w:r>
      <w:r w:rsidRPr="00533C3B">
        <w:rPr>
          <w:rFonts w:eastAsia="?? ??"/>
          <w:b/>
        </w:rPr>
        <w:t>.</w:t>
      </w:r>
    </w:p>
    <w:p w14:paraId="115F3BC7" w14:textId="3B6FAB8C" w:rsidR="00D46281" w:rsidRDefault="00CA6A73" w:rsidP="004D6EDF">
      <w:pPr>
        <w:rPr>
          <w:rFonts w:eastAsiaTheme="minorEastAsia"/>
          <w:lang w:eastAsia="zh-CN"/>
        </w:rPr>
      </w:pPr>
      <w:r>
        <w:rPr>
          <w:rFonts w:eastAsiaTheme="minorEastAsia"/>
          <w:lang w:eastAsia="zh-CN"/>
        </w:rPr>
        <w:t xml:space="preserve">For the measurement restriction, currently the general requirement enhancement has been discussed in the scheduling and measurement restriction agenda and corresponding proposals still apply. </w:t>
      </w:r>
    </w:p>
    <w:p w14:paraId="3CF2F750" w14:textId="17E5A27D" w:rsidR="00533C3B" w:rsidRPr="00533C3B" w:rsidRDefault="00545D64" w:rsidP="004D6EDF">
      <w:pPr>
        <w:rPr>
          <w:rFonts w:eastAsiaTheme="minorEastAsia"/>
          <w:lang w:eastAsia="zh-CN"/>
        </w:rPr>
      </w:pPr>
      <w:r>
        <w:rPr>
          <w:rFonts w:eastAsiaTheme="minorEastAsia"/>
          <w:lang w:eastAsia="zh-CN"/>
        </w:rPr>
        <w:t xml:space="preserve">For </w:t>
      </w:r>
      <w:r w:rsidR="000802B8">
        <w:rPr>
          <w:rFonts w:eastAsiaTheme="minorEastAsia"/>
          <w:lang w:eastAsia="zh-CN"/>
        </w:rPr>
        <w:t xml:space="preserve">scheduling restriction </w:t>
      </w:r>
      <w:r>
        <w:rPr>
          <w:rFonts w:eastAsiaTheme="minorEastAsia"/>
          <w:lang w:eastAsia="zh-CN"/>
        </w:rPr>
        <w:t>the intra-band CA and inter-b</w:t>
      </w:r>
      <w:r w:rsidR="008D45B1">
        <w:rPr>
          <w:rFonts w:eastAsiaTheme="minorEastAsia"/>
          <w:lang w:eastAsia="zh-CN"/>
        </w:rPr>
        <w:t>and CA requirement is defined specifically. The inter-band CA should be out-of-scope of this WID. For intra-band CA, it is captured as below:</w:t>
      </w:r>
    </w:p>
    <w:p w14:paraId="52E90B36" w14:textId="751EF383" w:rsidR="006C0471" w:rsidRDefault="00545D64" w:rsidP="004D6EDF">
      <w:pPr>
        <w:rPr>
          <w:rFonts w:eastAsiaTheme="minorEastAsia"/>
          <w:b/>
          <w:lang w:eastAsia="zh-CN"/>
        </w:rPr>
      </w:pPr>
      <w:r w:rsidRPr="00545D64">
        <w:rPr>
          <w:rFonts w:eastAsiaTheme="minorEastAsia"/>
          <w:b/>
          <w:noProof/>
          <w:lang w:val="en-US" w:eastAsia="zh-CN"/>
        </w:rPr>
        <mc:AlternateContent>
          <mc:Choice Requires="wps">
            <w:drawing>
              <wp:inline distT="0" distB="0" distL="0" distR="0" wp14:anchorId="52F9B2EB" wp14:editId="08E07E37">
                <wp:extent cx="6327422" cy="457200"/>
                <wp:effectExtent l="0" t="0" r="1651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422" cy="457200"/>
                        </a:xfrm>
                        <a:prstGeom prst="rect">
                          <a:avLst/>
                        </a:prstGeom>
                        <a:solidFill>
                          <a:srgbClr val="FFFFFF"/>
                        </a:solidFill>
                        <a:ln w="9525">
                          <a:solidFill>
                            <a:srgbClr val="000000"/>
                          </a:solidFill>
                          <a:miter lim="800000"/>
                          <a:headEnd/>
                          <a:tailEnd/>
                        </a:ln>
                      </wps:spPr>
                      <wps:txbx>
                        <w:txbxContent>
                          <w:p w14:paraId="0DF86683" w14:textId="16DEC8A5" w:rsidR="00545D64" w:rsidRDefault="00545D64" w:rsidP="00545D64">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7C98D116" w14:textId="20CDEBE1" w:rsidR="00545D64" w:rsidRPr="00545D64" w:rsidRDefault="00545D64">
                            <w:pPr>
                              <w:rPr>
                                <w:lang w:val="x-none"/>
                              </w:rPr>
                            </w:pPr>
                          </w:p>
                        </w:txbxContent>
                      </wps:txbx>
                      <wps:bodyPr rot="0" vert="horz" wrap="square" lIns="91440" tIns="45720" rIns="91440" bIns="45720" anchor="t" anchorCtr="0">
                        <a:noAutofit/>
                      </wps:bodyPr>
                    </wps:wsp>
                  </a:graphicData>
                </a:graphic>
              </wp:inline>
            </w:drawing>
          </mc:Choice>
          <mc:Fallback>
            <w:pict>
              <v:shape w14:anchorId="52F9B2EB" id="_x0000_s1027" type="#_x0000_t202" style="width:498.2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">
                <v:textbox>
                  <w:txbxContent>
                    <w:p w14:paraId="0DF86683" w14:textId="16DEC8A5" w:rsidR="00545D64" w:rsidRDefault="00545D64" w:rsidP="00545D64">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7C98D116" w14:textId="20CDEBE1" w:rsidR="00545D64" w:rsidRPr="00545D64" w:rsidRDefault="00545D64">
                      <w:pPr>
                        <w:rPr>
                          <w:lang w:val="x-none"/>
                        </w:rPr>
                      </w:pPr>
                    </w:p>
                  </w:txbxContent>
                </v:textbox>
                <w10:anchorlock/>
              </v:shape>
            </w:pict>
          </mc:Fallback>
        </mc:AlternateContent>
      </w:r>
    </w:p>
    <w:p w14:paraId="3F70F202" w14:textId="529167DD" w:rsidR="00545D64" w:rsidRDefault="008D45B1" w:rsidP="004D6EDF">
      <w:pPr>
        <w:rPr>
          <w:rFonts w:eastAsiaTheme="minorEastAsia"/>
          <w:lang w:eastAsia="zh-CN"/>
        </w:rPr>
      </w:pPr>
      <w:r>
        <w:rPr>
          <w:rFonts w:eastAsiaTheme="minorEastAsia"/>
          <w:lang w:eastAsia="zh-CN"/>
        </w:rPr>
        <w:t xml:space="preserve">The serving cells in the same band for intra-band CA might be the same or different TRP of the serving PCell or PSCell, hence the scheduling restriction requirement cannot be directly apply to all the serving cells. </w:t>
      </w:r>
    </w:p>
    <w:p w14:paraId="2F4A7BED" w14:textId="37CF1F80" w:rsidR="008D45B1" w:rsidRPr="008D45B1" w:rsidRDefault="008D45B1" w:rsidP="004D6EDF">
      <w:pPr>
        <w:rPr>
          <w:rFonts w:eastAsiaTheme="minorEastAsia"/>
          <w:b/>
          <w:lang w:eastAsia="zh-CN"/>
        </w:rPr>
      </w:pPr>
      <w:r w:rsidRPr="008D45B1">
        <w:rPr>
          <w:rFonts w:eastAsiaTheme="minorEastAsia"/>
          <w:b/>
          <w:lang w:eastAsia="zh-CN"/>
        </w:rPr>
        <w:lastRenderedPageBreak/>
        <w:t xml:space="preserve">Proposal </w:t>
      </w:r>
      <w:r w:rsidR="00F57B8E">
        <w:rPr>
          <w:rFonts w:eastAsiaTheme="minorEastAsia"/>
          <w:b/>
          <w:lang w:eastAsia="zh-CN"/>
        </w:rPr>
        <w:t>3</w:t>
      </w:r>
      <w:r w:rsidRPr="008D45B1">
        <w:rPr>
          <w:rFonts w:eastAsiaTheme="minorEastAsia"/>
          <w:b/>
          <w:lang w:eastAsia="zh-CN"/>
        </w:rPr>
        <w:t>: Further consider the case if different TRP and different simultaneous reception capability is needed for intra-band CA of different serving cells.</w:t>
      </w:r>
    </w:p>
    <w:p w14:paraId="00F2A457" w14:textId="15E769CF" w:rsidR="003B7FF4" w:rsidRDefault="003B7FF4" w:rsidP="003B7FF4">
      <w:pPr>
        <w:pStyle w:val="1"/>
        <w:ind w:left="0" w:firstLine="0"/>
      </w:pPr>
      <w:r>
        <w:t>3</w:t>
      </w:r>
      <w:r w:rsidRPr="00336A0F">
        <w:tab/>
      </w:r>
      <w:r w:rsidR="003F02D9">
        <w:t>Conclusions</w:t>
      </w:r>
    </w:p>
    <w:p w14:paraId="77CB8971" w14:textId="57F803DA"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B46074">
        <w:rPr>
          <w:rFonts w:eastAsiaTheme="minorEastAsia"/>
          <w:lang w:eastAsia="zh-CN"/>
        </w:rPr>
        <w:t>RLM BFD and CBD</w:t>
      </w:r>
      <w:r>
        <w:rPr>
          <w:rFonts w:eastAsiaTheme="minorEastAsia"/>
          <w:lang w:eastAsia="zh-CN"/>
        </w:rPr>
        <w:t>, the observations and proposals are captured as below:</w:t>
      </w:r>
    </w:p>
    <w:p w14:paraId="129A63DA" w14:textId="77777777" w:rsidR="00F57B8E" w:rsidRPr="00533C3B" w:rsidRDefault="00F57B8E" w:rsidP="00F57B8E">
      <w:pPr>
        <w:rPr>
          <w:rFonts w:eastAsia="?? ??"/>
          <w:b/>
        </w:rPr>
      </w:pPr>
      <w:r w:rsidRPr="00533C3B">
        <w:rPr>
          <w:rFonts w:eastAsia="?? ??"/>
          <w:b/>
        </w:rPr>
        <w:t xml:space="preserve">Proposal 1: For the </w:t>
      </w:r>
      <w:r>
        <w:rPr>
          <w:rFonts w:eastAsia="?? ??"/>
          <w:b/>
        </w:rPr>
        <w:t xml:space="preserve">SSB based </w:t>
      </w:r>
      <w:r w:rsidRPr="00533C3B">
        <w:rPr>
          <w:rFonts w:eastAsia="?? ??"/>
          <w:b/>
        </w:rPr>
        <w:t>RLM</w:t>
      </w:r>
      <w:r>
        <w:rPr>
          <w:rFonts w:eastAsia="?? ??"/>
          <w:b/>
        </w:rPr>
        <w:t>, BFD and CBD</w:t>
      </w:r>
      <w:r w:rsidRPr="00533C3B">
        <w:rPr>
          <w:rFonts w:eastAsia="?? ??"/>
          <w:b/>
        </w:rPr>
        <w:t xml:space="preserve"> evaluation period, the scaling factor N can be replaced by the general reduced scaling factor while the HST scenario can be excluded.</w:t>
      </w:r>
    </w:p>
    <w:p w14:paraId="29887D4C" w14:textId="77777777" w:rsidR="00F57B8E" w:rsidRPr="00533C3B" w:rsidRDefault="00F57B8E" w:rsidP="00F57B8E">
      <w:pPr>
        <w:rPr>
          <w:rFonts w:eastAsia="?? ??"/>
          <w:b/>
        </w:rPr>
      </w:pPr>
      <w:r w:rsidRPr="00533C3B">
        <w:rPr>
          <w:rFonts w:eastAsia="?? ??"/>
          <w:b/>
        </w:rPr>
        <w:t xml:space="preserve">Proposal </w:t>
      </w:r>
      <w:r>
        <w:rPr>
          <w:rFonts w:eastAsia="?? ??"/>
          <w:b/>
        </w:rPr>
        <w:t>2</w:t>
      </w:r>
      <w:r w:rsidRPr="00533C3B">
        <w:rPr>
          <w:rFonts w:eastAsia="?? ??"/>
          <w:b/>
        </w:rPr>
        <w:t xml:space="preserve">: For the </w:t>
      </w:r>
      <w:r>
        <w:rPr>
          <w:rFonts w:eastAsia="?? ??"/>
          <w:b/>
        </w:rPr>
        <w:t xml:space="preserve">CSI-RS based </w:t>
      </w:r>
      <w:r w:rsidRPr="00533C3B">
        <w:rPr>
          <w:rFonts w:eastAsia="?? ??"/>
          <w:b/>
        </w:rPr>
        <w:t>RLM</w:t>
      </w:r>
      <w:r>
        <w:rPr>
          <w:rFonts w:eastAsia="?? ??"/>
          <w:b/>
        </w:rPr>
        <w:t>, BFD and CBD</w:t>
      </w:r>
      <w:r w:rsidRPr="00533C3B">
        <w:rPr>
          <w:rFonts w:eastAsia="?? ??"/>
          <w:b/>
        </w:rPr>
        <w:t xml:space="preserve"> evaluation period, the scaling factor N can </w:t>
      </w:r>
      <w:r>
        <w:rPr>
          <w:rFonts w:eastAsia="?? ??"/>
          <w:b/>
        </w:rPr>
        <w:t>enhanced for CBD while for BFD and RLM, it cannot be enhanced</w:t>
      </w:r>
      <w:r w:rsidRPr="00533C3B">
        <w:rPr>
          <w:rFonts w:eastAsia="?? ??"/>
          <w:b/>
        </w:rPr>
        <w:t>.</w:t>
      </w:r>
    </w:p>
    <w:p w14:paraId="6AAFBEC9" w14:textId="77777777" w:rsidR="0017798C" w:rsidRPr="008D45B1" w:rsidRDefault="0017798C" w:rsidP="0017798C">
      <w:pPr>
        <w:rPr>
          <w:rFonts w:eastAsiaTheme="minorEastAsia"/>
          <w:b/>
          <w:lang w:eastAsia="zh-CN"/>
        </w:rPr>
      </w:pPr>
      <w:r w:rsidRPr="008D45B1">
        <w:rPr>
          <w:rFonts w:eastAsiaTheme="minorEastAsia"/>
          <w:b/>
          <w:lang w:eastAsia="zh-CN"/>
        </w:rPr>
        <w:t xml:space="preserve">Proposal </w:t>
      </w:r>
      <w:r>
        <w:rPr>
          <w:rFonts w:eastAsiaTheme="minorEastAsia"/>
          <w:b/>
          <w:lang w:eastAsia="zh-CN"/>
        </w:rPr>
        <w:t>3</w:t>
      </w:r>
      <w:r w:rsidRPr="008D45B1">
        <w:rPr>
          <w:rFonts w:eastAsiaTheme="minorEastAsia"/>
          <w:b/>
          <w:lang w:eastAsia="zh-CN"/>
        </w:rPr>
        <w:t>: Further consider the case if different TRP and different simultaneous reception capability is needed for intra-band CA of different serving cells.</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4A026E2D" w:rsidR="00C85D48" w:rsidRDefault="00B46FE8" w:rsidP="00D066E1">
      <w:pPr>
        <w:textAlignment w:val="auto"/>
        <w:rPr>
          <w:rFonts w:eastAsiaTheme="minorEastAsia" w:cs="Calibri"/>
          <w:sz w:val="22"/>
          <w:szCs w:val="22"/>
          <w:lang w:val="en-US" w:eastAsia="zh-CN"/>
        </w:rPr>
      </w:pPr>
      <w:bookmarkStart w:id="4"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4"/>
      <w:r w:rsidR="003E3178" w:rsidRPr="003E3178">
        <w:rPr>
          <w:rFonts w:eastAsiaTheme="minorEastAsia" w:cs="Calibri"/>
          <w:sz w:val="22"/>
          <w:szCs w:val="22"/>
          <w:lang w:val="en-US" w:eastAsia="zh-CN"/>
        </w:rPr>
        <w:t>R4-2220743</w:t>
      </w:r>
      <w:r w:rsidR="003E3178">
        <w:rPr>
          <w:rFonts w:eastAsiaTheme="minorEastAsia" w:cs="Calibri"/>
          <w:sz w:val="22"/>
          <w:szCs w:val="22"/>
          <w:lang w:val="en-US" w:eastAsia="zh-CN"/>
        </w:rPr>
        <w:tab/>
      </w:r>
      <w:r w:rsidR="00D066E1">
        <w:rPr>
          <w:rFonts w:eastAsiaTheme="minorEastAsia" w:cs="Calibri"/>
          <w:sz w:val="22"/>
          <w:szCs w:val="22"/>
          <w:lang w:val="en-US" w:eastAsia="zh-CN"/>
        </w:rPr>
        <w:tab/>
      </w:r>
      <w:r w:rsidR="003E3178" w:rsidRPr="003E3178">
        <w:rPr>
          <w:rFonts w:eastAsiaTheme="minorEastAsia" w:cs="Calibri"/>
          <w:sz w:val="22"/>
          <w:szCs w:val="22"/>
          <w:lang w:val="en-US" w:eastAsia="zh-CN"/>
        </w:rPr>
        <w:t>WF on NR FR2 multi-Rx chain DL reception – Part 2</w:t>
      </w:r>
      <w:r w:rsidR="003E3178">
        <w:rPr>
          <w:rFonts w:eastAsiaTheme="minorEastAsia" w:cs="Calibri"/>
          <w:sz w:val="22"/>
          <w:szCs w:val="22"/>
          <w:lang w:val="en-US" w:eastAsia="zh-CN"/>
        </w:rPr>
        <w:t xml:space="preserve">, </w:t>
      </w:r>
      <w:r w:rsidR="003E3178" w:rsidRPr="003E3178">
        <w:rPr>
          <w:rFonts w:eastAsiaTheme="minorEastAsia" w:cs="Calibri"/>
          <w:sz w:val="22"/>
          <w:szCs w:val="22"/>
          <w:lang w:val="en-US" w:eastAsia="zh-CN"/>
        </w:rPr>
        <w:t>Qualcomm Incorporated</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2A716" w14:textId="77777777" w:rsidR="00E02411" w:rsidRDefault="00E02411">
      <w:r>
        <w:separator/>
      </w:r>
    </w:p>
  </w:endnote>
  <w:endnote w:type="continuationSeparator" w:id="0">
    <w:p w14:paraId="2E4F3D5D" w14:textId="77777777" w:rsidR="00E02411" w:rsidRDefault="00E0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26ACF" w14:textId="77777777" w:rsidR="00E02411" w:rsidRDefault="00E02411">
      <w:r>
        <w:separator/>
      </w:r>
    </w:p>
  </w:footnote>
  <w:footnote w:type="continuationSeparator" w:id="0">
    <w:p w14:paraId="3F98AA4C" w14:textId="77777777" w:rsidR="00E02411" w:rsidRDefault="00E02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4D2"/>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02B8"/>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7798C"/>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2DE1"/>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178"/>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1F7F"/>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3C3B"/>
    <w:rsid w:val="005345F2"/>
    <w:rsid w:val="00534A38"/>
    <w:rsid w:val="00535564"/>
    <w:rsid w:val="00535CC4"/>
    <w:rsid w:val="00535F75"/>
    <w:rsid w:val="005363E0"/>
    <w:rsid w:val="005364EB"/>
    <w:rsid w:val="00537432"/>
    <w:rsid w:val="00540D34"/>
    <w:rsid w:val="00545D64"/>
    <w:rsid w:val="0054630C"/>
    <w:rsid w:val="005471EB"/>
    <w:rsid w:val="00547ABA"/>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1CEB"/>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0F8D"/>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5B1"/>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5"/>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074"/>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A73"/>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6281"/>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2411"/>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787"/>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57B8E"/>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6D88"/>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29E37D-F022-4A08-83C5-CB8B643D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20</cp:revision>
  <cp:lastPrinted>2019-08-07T05:09:00Z</cp:lastPrinted>
  <dcterms:created xsi:type="dcterms:W3CDTF">2023-02-06T11:49:00Z</dcterms:created>
  <dcterms:modified xsi:type="dcterms:W3CDTF">2023-02-17T13:00:00Z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